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新时代高校教师职业行为十项准则</w:t>
      </w:r>
    </w:p>
    <w:p/>
    <w:p>
      <w:pPr>
        <w:ind w:firstLine="42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ind w:firstLine="42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十、积极奉献社会。履行社会责任，贡献聪明才智，树立正确义利观；不得假公济私，擅自利用学校名义或校名、校徽、专利、场所等资源谋取个人利益。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0372E2"/>
    <w:rsid w:val="000372E2"/>
    <w:rsid w:val="00696C2F"/>
    <w:rsid w:val="08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861</Characters>
  <Lines>7</Lines>
  <Paragraphs>2</Paragraphs>
  <TotalTime>4</TotalTime>
  <ScaleCrop>false</ScaleCrop>
  <LinksUpToDate>false</LinksUpToDate>
  <CharactersWithSpaces>1010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2023-04-24T12:14:00Z</dcterms:created>
  <dc:creator>DELL</dc:creator>
  <cp:lastModifiedBy>酸菜鱼</cp:lastModifiedBy>
  <dcterms:modified xsi:type="dcterms:W3CDTF">2023-06-28T07:46:34Z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37EA1BE221AC42789E6EC60EEC9AF7DC_12</vt:lpwstr>
  </property>
</Properties>
</file>